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0006AF">
      <w:pPr>
        <w:pStyle w:val="16"/>
        <w:spacing w:before="0" w:beforeAutospacing="0" w:after="0" w:afterAutospacing="0" w:line="400" w:lineRule="exact"/>
        <w:jc w:val="both"/>
        <w:rPr>
          <w:rFonts w:hint="eastAsia" w:ascii="微软雅黑" w:hAnsi="微软雅黑" w:eastAsia="微软雅黑" w:cs="微软雅黑"/>
          <w:b/>
          <w:bCs/>
          <w:sz w:val="21"/>
          <w:szCs w:val="21"/>
          <w:shd w:val="clear" w:color="auto" w:fill="FFFFFF"/>
        </w:rPr>
      </w:pPr>
      <w:r>
        <w:rPr>
          <w:rFonts w:hint="eastAsia" w:cs="微软雅黑" w:asciiTheme="majorEastAsia" w:hAnsiTheme="majorEastAsia" w:eastAsiaTheme="majorEastAsia"/>
          <w:b/>
          <w:bCs/>
          <w:szCs w:val="21"/>
        </w:rPr>
        <w:t>教学中心一楼桌椅、四七分监区定制书柜电脑柜、八监区书柜采购项目需求清单</w:t>
      </w:r>
    </w:p>
    <w:p w14:paraId="4AEFE984">
      <w:pPr>
        <w:pStyle w:val="18"/>
        <w:spacing w:after="0" w:line="400" w:lineRule="exact"/>
        <w:ind w:left="0" w:leftChars="0" w:firstLine="482" w:firstLineChars="200"/>
        <w:rPr>
          <w:rFonts w:hint="eastAsia"/>
          <w:b/>
          <w:color w:val="auto"/>
          <w:sz w:val="24"/>
        </w:rPr>
      </w:pPr>
      <w:r>
        <w:rPr>
          <w:rFonts w:hint="eastAsia"/>
          <w:b/>
          <w:color w:val="auto"/>
          <w:sz w:val="24"/>
        </w:rPr>
        <w:t>（以下所有尺寸规格单位为mm，凡涉及单位长度、宽度、高度、重量等规格尺寸未规定偏离的，允许±2%偏差）</w:t>
      </w:r>
    </w:p>
    <w:tbl>
      <w:tblPr>
        <w:tblStyle w:val="19"/>
        <w:tblW w:w="510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456"/>
        <w:gridCol w:w="937"/>
        <w:gridCol w:w="385"/>
        <w:gridCol w:w="410"/>
        <w:gridCol w:w="3021"/>
        <w:gridCol w:w="1176"/>
        <w:gridCol w:w="1013"/>
        <w:gridCol w:w="880"/>
      </w:tblGrid>
      <w:tr w14:paraId="4386B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DE3B40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93FF56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名称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B74E1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规格（mm）（长×宽×高）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3BF65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66389A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965ED9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技术参数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DC18678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参考图片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50890E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单价最高限价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（元）</w:t>
            </w:r>
          </w:p>
        </w:tc>
        <w:tc>
          <w:tcPr>
            <w:tcW w:w="8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A6A14B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小计（元）</w:t>
            </w:r>
          </w:p>
        </w:tc>
      </w:tr>
      <w:tr w14:paraId="1F1E9F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4703F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705DF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书法桌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D2C0C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长1600*宽800*高750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3959A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31DFB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616811">
            <w:pPr>
              <w:widowControl/>
              <w:wordWrap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1.台面框架式榫卯结构。边框材料板70mm*45mm，中心板15mm厚，脚柱(圆形直径50mm或方形50mm*50mm），桌脚拉条材料50mm*30mm。</w:t>
            </w:r>
          </w:p>
          <w:p w14:paraId="58E25188">
            <w:pPr>
              <w:widowControl/>
              <w:wordWrap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2.整体桌子采用白蜡木实木制作。都是采用榫卯工艺结构制作。无节疤、腐朽、裂纹、虫眼、夹皮等缺陷。</w:t>
            </w:r>
          </w:p>
          <w:p w14:paraId="7D5EA3D2">
            <w:pPr>
              <w:widowControl/>
              <w:wordWrap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3.油漆：采用环保油性漆；表面平整，无明显颗粒、渣点，颜色均匀；封闭底着色油漆工艺，清晰体现实木质感。</w:t>
            </w:r>
          </w:p>
          <w:p w14:paraId="32BFB231">
            <w:pPr>
              <w:widowControl/>
              <w:wordWrap w:val="0"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7F23C1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92760" cy="839470"/>
                  <wp:effectExtent l="0" t="0" r="10160" b="13970"/>
                  <wp:docPr id="1" name="图片 1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 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D120B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1850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6E1CA6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1850</w:t>
            </w:r>
          </w:p>
        </w:tc>
      </w:tr>
      <w:tr w14:paraId="6A8D99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E5086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1746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书法椅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C34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长640*宽510*高1050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64F6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42FC6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DA8A1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1.采用榫卯工艺，边框材料板60mm*30mm，座板12mm厚、脚柱（圆形直径40mm或方形40mm*40mm)，椅脚拉条材料25mm*30mm。</w:t>
            </w:r>
          </w:p>
          <w:p w14:paraId="34EF3E9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FF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bidi="ar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座板离地面高度465mm，座板到靠背高度625mm，座位深度500mm,宽度600mm，扶手高度730mm，扶手深度560mm。（以上书法椅含40mm脚垫高度为1090mm，不含脚垫实际总高为1050mm）</w:t>
            </w:r>
          </w:p>
          <w:p w14:paraId="5940D1D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3.整体框架采用白蜡木实木制作。纹理自然、无节疤、腐朽、裂纹、虫眼、夹皮等缺陷。</w:t>
            </w:r>
          </w:p>
          <w:p w14:paraId="26BFEF2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4.油漆：采用环保油性漆；表面平整，无明显颗粒、渣点，颜色均匀；封闭底着色油漆工艺，清晰体现实木质感。</w:t>
            </w:r>
          </w:p>
          <w:p w14:paraId="2C46FCF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3A63805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14680" cy="785495"/>
                  <wp:effectExtent l="0" t="0" r="10160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3FB0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45EF9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500</w:t>
            </w:r>
          </w:p>
        </w:tc>
      </w:tr>
      <w:tr w14:paraId="06BD7C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36FD1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975CB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书法桌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CD267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长1400*宽650*高750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493D0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B63BC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20617E">
            <w:pPr>
              <w:widowControl/>
              <w:wordWrap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1.台面框架式榫卯结构。边框材料板70mm*45mm，中心板15mm厚，脚柱（圆形直径50mm或方形50mm*50mm），桌脚拉条材料50mm*30mm。</w:t>
            </w:r>
          </w:p>
          <w:p w14:paraId="4648DF9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2.整体桌子采用白蜡木实木制作，采用榫卯工艺结构制作。无节疤、腐朽、裂纹、虫眼、夹皮等缺陷。</w:t>
            </w:r>
          </w:p>
          <w:p w14:paraId="74B65BE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3.油漆：采用环保油性漆；表面平整，无明显颗粒、渣点，颜色均匀；封闭底着色油漆工艺，清晰体现实木质感。</w:t>
            </w:r>
          </w:p>
          <w:p w14:paraId="12F081A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2FAB1B0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06730" cy="995680"/>
                  <wp:effectExtent l="0" t="0" r="11430" b="10160"/>
                  <wp:docPr id="3" name="图片 3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 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38548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1400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60E897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36400</w:t>
            </w:r>
          </w:p>
        </w:tc>
      </w:tr>
      <w:tr w14:paraId="0AF95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E52405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B099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书法凳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2BEAB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长300*宽300*高460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D7D71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52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63E6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9CDE8A">
            <w:pPr>
              <w:widowControl/>
              <w:wordWrap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1.脚柱（圆形直径40mm或方形40mm*40mm)，边框材料板40mm*40mm。</w:t>
            </w:r>
          </w:p>
          <w:p w14:paraId="091232B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2.整体椅子采用白蜡木实木制作，纹理自然、无节疤、腐朽、裂纹、虫眼、夹皮等缺陷。</w:t>
            </w:r>
          </w:p>
          <w:p w14:paraId="1A2F92F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3.软包坐板采用高密度海绵加超纤皮。坐面高密度海绵（30mm），超纤皮（只用于坐板面）。</w:t>
            </w:r>
          </w:p>
          <w:p w14:paraId="2E26897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4.油漆：采用环保油性漆；表面平整，无明显颗粒、渣点，颜色均匀；封闭底着色油漆工艺，清晰体现实木质感。</w:t>
            </w:r>
          </w:p>
          <w:p w14:paraId="1775663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0DE0063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71170" cy="737235"/>
                  <wp:effectExtent l="0" t="0" r="1270" b="9525"/>
                  <wp:docPr id="4" name="图片 4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 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5BD7A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350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C6C1F4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18200</w:t>
            </w:r>
          </w:p>
        </w:tc>
      </w:tr>
      <w:tr w14:paraId="5C6FD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B153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D7D11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学习椅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7CD23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长565*宽445*高850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9A768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C2095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EDF2F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1.椅身:原材料采用全新聚丙烯加玻璃纤维,三部分组成（座面、椅背、装饰盖），厚度6-8mm。具有拆卸功能。</w:t>
            </w:r>
          </w:p>
          <w:p w14:paraId="098F318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2.座面：座面宽度445mm（±3mm），座深435mm（±3mm）,厚度最厚8mm，最薄6mm。颜色在成交后由采购人确定。</w:t>
            </w:r>
          </w:p>
          <w:p w14:paraId="556B86EB">
            <w:pPr>
              <w:widowControl/>
              <w:jc w:val="left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3.装饰盖：装饰壳宽度最大弧长330mm（±3mm）,最小弧长230mm（±3mm）,安装方式是卡扣加隐藏式螺丝</w:t>
            </w:r>
            <w:r>
              <w:rPr>
                <w:rFonts w:hint="eastAsia" w:ascii="宋体" w:hAnsi="宋体" w:cs="宋体"/>
                <w:strike w:val="0"/>
                <w:sz w:val="24"/>
              </w:rPr>
              <w:t>。</w:t>
            </w:r>
          </w:p>
          <w:p w14:paraId="1923C9C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4.椅背：独立拆卸式靠背，宽度415mm（±3mm）,背高440mm。</w:t>
            </w:r>
            <w:r>
              <w:rPr>
                <w:rFonts w:hint="eastAsia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56条弧形镂空设计,整体弧形椅背。</w:t>
            </w:r>
            <w:r>
              <w:rPr>
                <w:rFonts w:hint="eastAsia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11横,</w:t>
            </w:r>
            <w:r>
              <w:rPr>
                <w:rFonts w:hint="eastAsia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15竖，</w:t>
            </w:r>
            <w:r>
              <w:rPr>
                <w:rFonts w:hint="eastAsia"/>
              </w:rPr>
              <w:t>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26条加强筋坚韧承托。具有手提功能，手提深度30mm。</w:t>
            </w:r>
          </w:p>
          <w:p w14:paraId="0D009A0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5.挂钩：拆卸式挂钩，配备长度58mm（±3mm），宽度35mm（±3mm）,厚度5mm；</w:t>
            </w:r>
          </w:p>
          <w:p w14:paraId="6B22DED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6.椅脚：由直径16mm*1.5mm厚冷轧钢板制成。</w:t>
            </w:r>
          </w:p>
          <w:p w14:paraId="33CC543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7.脚垫：前脚垫：长：66mm 宽：20mm 高：62mm 厚度：2mm。后脚垫：长：70mm宽：20mm高：65mm 厚度：2mm。全新聚丙烯加玻璃纤维制作，采用配套的耐磨塑料材质。</w:t>
            </w:r>
          </w:p>
          <w:p w14:paraId="40C8C2E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70E95BA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18490" cy="831850"/>
                  <wp:effectExtent l="0" t="0" r="635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6ED43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DCF154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6000</w:t>
            </w:r>
          </w:p>
        </w:tc>
      </w:tr>
      <w:tr w14:paraId="1A122D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A90DD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86103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学习桌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28A62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长750*宽400*高750mm(扇形）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C26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D442B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0F20D2"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台面板饰面采用高密度颗粒板，厚度25mm,面粘三聚氰胺胶板，PU胶边，具防火、耐磨、防污、牢固耐用。台面形状是扇形,扇形弧度60°。</w:t>
            </w:r>
          </w:p>
          <w:p w14:paraId="346AEBAF"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前挡板饰面采用高密度刨花板，厚度16mm,面粘三聚氰胺胶板，PU胶边，具防火、耐磨、防污、牢固耐用。</w:t>
            </w:r>
          </w:p>
          <w:p w14:paraId="04E078C9"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前脚采用高精度冷轧钢，脚管是60*30*590mm椭圆管，壁厚为1.5mm，抗变形后脚采用高密度冷轧钢及塑料配件而成，钢管是50*25*488mm，管壁为1.2mm,表面采用防静电喷涂处理，前后脚管由60度，夹角焊接而成，两脚距离410mm。连接杆连接方式是采用铝合金旋转结构，外面采用高密度冷轧钢圆管。表面再经防锈高温静电喷涂处理。</w:t>
            </w:r>
          </w:p>
          <w:p w14:paraId="32867330"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圆管：直径45*1.2mm，里面采用冷轧钢方管13*1.0mm连接。</w:t>
            </w:r>
          </w:p>
          <w:p w14:paraId="6AFDCCC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5.书网采用圆管（厚度为1.0mm)，采用防锈静电喷涂处理。整体产品拼接好，拼缝齐整，整体颜色基本相符，过渡自然，台架有旋转折叠装置，脚轮采用的PU万向静音脚轮带刹车。</w:t>
            </w:r>
          </w:p>
          <w:p w14:paraId="25A6E8E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 w14:paraId="0F41DFAE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39445" cy="678180"/>
                  <wp:effectExtent l="0" t="0" r="635" b="762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0A40B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6D2ED00E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1330" cy="546100"/>
                  <wp:effectExtent l="0" t="0" r="635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08B9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22900D8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12000</w:t>
            </w:r>
          </w:p>
        </w:tc>
      </w:tr>
      <w:tr w14:paraId="226B6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5AB3A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AA743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6385EE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定制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长1400*宽500*高2000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9EB63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C1291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51E106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柜体及柜门材质：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1.饰面：采用E1级环保板材生态板，板材厚度为18mm，经过防虫防腐处理，耐磨性好，纹理清晰自然，色泽一致,接口自然平整。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2.基材：材料为符合环保标准的杉木芯板，绿色环保，经过防潮、防虫、防腐化学处理，所有裸露部位必须封边。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3.柜子布局：柜子分上下两层，下层带柜门，分为3个柜门，柜门尺寸为464.6*780*18mm,上层为敞开式格子，不带门。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4.铰链：采用独立缓冲铰链，铰链尺寸105（±2）mm*60（±1）mm，独立缓冲外观尺寸62.5（±1）mm *60.5（±1）mm缓冲距离9.5（±1）mm。（参数见图）</w:t>
            </w:r>
          </w:p>
          <w:p w14:paraId="3B326737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37618B3E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90245" cy="748030"/>
                  <wp:effectExtent l="0" t="0" r="10795" b="139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076EF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80720" cy="337185"/>
                  <wp:effectExtent l="0" t="0" r="5080" b="133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150DC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11505" cy="683260"/>
                  <wp:effectExtent l="0" t="0" r="13335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57E0C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6576931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</w:tr>
      <w:tr w14:paraId="118E1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1DF82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C60B4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AB2FC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定制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长1400*宽500*高2000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53E93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269E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1CABA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柜体及柜门材质：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1.饰面：采用E1级环保板材生态板，板材厚度为18mm，经过防虫防腐处理，耐磨性好，纹理清晰自然，色泽一致,接口自然平整。</w:t>
            </w:r>
          </w:p>
          <w:p w14:paraId="751B2B5E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2.基材：材料为符合环保标准的杉木芯板，绿色环保，经过防潮、防虫、防腐化学处理，所有裸露部位必须封边。</w:t>
            </w:r>
          </w:p>
          <w:p w14:paraId="2E5BA145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3.柜子布局：柜子分左右两边，左边上半部分为2个柜门，柜门尺寸348*1200*18mm；左边下半部分为2个柜门，柜门尺寸348*780*18mm.柜子右边分为2个柜门，柜门尺寸348*1980*18mm。</w:t>
            </w:r>
          </w:p>
          <w:p w14:paraId="0C46B21B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4.铰链：采用独立缓冲铰链，铰链尺寸105（±2）mm*60（±1）mm，独立缓冲外观尺寸62.5（±1）mm *60.5（±1）mm缓冲距离9.5（±1）mm。（参数见图）</w:t>
            </w:r>
          </w:p>
          <w:p w14:paraId="0F2B67B7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5.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0F3689E9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71830" cy="932180"/>
                  <wp:effectExtent l="0" t="0" r="13970" b="1270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56C7D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7A2FBDC4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47065" cy="434340"/>
                  <wp:effectExtent l="0" t="0" r="8255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FF78D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72188CB3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53415" cy="920115"/>
                  <wp:effectExtent l="0" t="0" r="190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DA9CE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7C0FB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</w:tr>
      <w:tr w14:paraId="39578C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7DD1D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E89DD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D294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定制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长1400*宽500*高2000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25B4F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9CC46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272DE8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柜体及柜门材质：</w:t>
            </w:r>
          </w:p>
          <w:p w14:paraId="5119079B">
            <w:pPr>
              <w:widowControl/>
              <w:numPr>
                <w:ilvl w:val="0"/>
                <w:numId w:val="2"/>
              </w:numPr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饰面：采用E1级环保板材生态板，板材厚度为18mm，经过防虫防腐处理，耐磨性好，纹理清晰自然，色泽一致,接口自然平整。</w:t>
            </w:r>
          </w:p>
          <w:p w14:paraId="4845957B">
            <w:pPr>
              <w:widowControl/>
              <w:numPr>
                <w:ilvl w:val="0"/>
                <w:numId w:val="2"/>
              </w:numPr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基材：材料为符合环保标准的杉木芯板，绿色环保，经过防潮、防虫、防腐化学处理，所有裸露部位必须封边。</w:t>
            </w:r>
          </w:p>
          <w:p w14:paraId="30847729">
            <w:pPr>
              <w:widowControl/>
              <w:numPr>
                <w:ilvl w:val="0"/>
                <w:numId w:val="2"/>
              </w:numPr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柜子布局：柜子分左右两边，左边上半部分为2个柜门，柜门尺寸472*800*18mm，左边下半部分为2个柜门，柜门尺寸472*1180*18mm；柜子右边做1个柜门，柜门尺寸为450*1980*18mm。</w:t>
            </w:r>
          </w:p>
          <w:p w14:paraId="64DC33D0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4.铰链：采用独立缓冲铰链，铰链尺寸105（±2）mm*60（±1）mm，独立缓冲外观尺寸62.5（±1）mm *60.5（±1）mm缓冲距离9.5（±1）mm。（参数见图）</w:t>
            </w:r>
          </w:p>
          <w:p w14:paraId="6EBC9D2F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54E7001F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73100" cy="758825"/>
                  <wp:effectExtent l="0" t="0" r="12700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C7C67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3D3D5EC6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27380" cy="353060"/>
                  <wp:effectExtent l="0" t="0" r="12700" b="1270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9A639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4E1ABFCF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13080" cy="600075"/>
                  <wp:effectExtent l="0" t="0" r="508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3D3FA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FBF4F7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</w:tr>
      <w:tr w14:paraId="059F1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3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B10F0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9B26D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2DB3B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定制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长1400*宽500*高2000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5524E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75006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9CD3B2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柜体及柜门材质：</w:t>
            </w:r>
          </w:p>
          <w:p w14:paraId="0B7225B7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1.饰面：采用E1级环保板材生态板，板材厚度为18mm，经过防虫防腐处理，耐磨性好，纹理清晰自然，色泽一致,接口自然平整。</w:t>
            </w:r>
          </w:p>
          <w:p w14:paraId="351D8CFC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2.基材：材料为符合环保标准的杉木芯板，绿色环保，经过防潮、防虫、防腐化学处理，所有裸露部位必须封边。</w:t>
            </w:r>
          </w:p>
          <w:p w14:paraId="49B67F88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3.柜子布局：左边做一个柜门，柜门尺寸468*1980*18mm，右边分为上下两个柜，上半部分为2个柜门，柜门尺寸463*800*18mm,下半部分为2个柜门，柜门尺寸463*1180*18mm。</w:t>
            </w:r>
          </w:p>
          <w:p w14:paraId="79475207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4.铰链：采用独立缓冲铰链，铰链尺寸105（±2）mm*60（±1）mm，独立缓冲外观尺寸62.5（±1）mm *60.5（±1）mm缓冲距离9.5（±1）mm。（参数见图）</w:t>
            </w:r>
          </w:p>
          <w:p w14:paraId="4022DDA4">
            <w:pPr>
              <w:widowControl/>
              <w:jc w:val="left"/>
              <w:textAlignment w:val="top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149DA33D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12445" cy="563245"/>
                  <wp:effectExtent l="0" t="0" r="571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C19A6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5FC0E1E0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75945" cy="301625"/>
                  <wp:effectExtent l="0" t="0" r="3175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62FDC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5386CA76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52450" cy="583565"/>
                  <wp:effectExtent l="0" t="0" r="11430" b="1079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11EBE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B93F15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3400</w:t>
            </w:r>
          </w:p>
        </w:tc>
      </w:tr>
      <w:tr w14:paraId="45C83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DDFC1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1E0927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电脑柜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51F97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定制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长800*宽400*高800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DCB52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1D9DE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3FD534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柜体及柜门材质：</w:t>
            </w:r>
          </w:p>
          <w:p w14:paraId="27E2F266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1.饰面：采用E1级环保板材生态板，板材厚度为18mm，经过防虫防腐处理，耐磨性好，纹理清晰自然，色泽一致,接口自然平整。</w:t>
            </w:r>
          </w:p>
          <w:p w14:paraId="487A09F9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2.基材：材料为符合环保标准的杉木芯板，绿色环保，经过防潮、防虫、防腐化学处理，所有裸露部位必须封边。</w:t>
            </w:r>
          </w:p>
          <w:p w14:paraId="0CDD63E9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3.柜子布局：柜子分为2个柜门，柜门尺寸为398*650*18mm。</w:t>
            </w:r>
          </w:p>
          <w:p w14:paraId="244E9BF1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4.铰链：采用独立缓冲铰链，铰链尺寸105（±2）mm*60（±1）mm，独立缓冲外观尺寸62.5（±1）mm *60.5（±1）mm缓冲距离9.5（±1）mm。（参数见图）</w:t>
            </w:r>
          </w:p>
          <w:p w14:paraId="76C12C29">
            <w:pPr>
              <w:widowControl/>
              <w:textAlignment w:val="top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6BC82943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59130" cy="582930"/>
                  <wp:effectExtent l="0" t="0" r="11430" b="1143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3DFA7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590814A9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05460" cy="351790"/>
                  <wp:effectExtent l="0" t="0" r="12700" b="1397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D6F23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6C6D6016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734060" cy="675640"/>
                  <wp:effectExtent l="0" t="0" r="12700" b="1016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C2C0C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600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D028C2B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600</w:t>
            </w:r>
          </w:p>
        </w:tc>
      </w:tr>
      <w:tr w14:paraId="2D9E1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9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D4F21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5722F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E5E8DA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高1500*长800*宽300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22BBB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88B033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DC8871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1.材质：松木，油漆PU环保聚酯漆</w:t>
            </w:r>
          </w:p>
          <w:p w14:paraId="706B30E3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背板厚度10mm，层板以及侧板厚度17mm；</w:t>
            </w:r>
          </w:p>
          <w:p w14:paraId="5B3F6C80">
            <w:pPr>
              <w:widowControl/>
              <w:textAlignment w:val="top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2B32440A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46735" cy="546735"/>
                  <wp:effectExtent l="0" t="0" r="1905" b="1905"/>
                  <wp:docPr id="23" name="图片 23" descr="3519bc3c469ed9b6f33f5808a8d23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519bc3c469ed9b6f33f5808a8d23c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90FCB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</w:p>
          <w:p w14:paraId="538FC89E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00075" cy="734695"/>
                  <wp:effectExtent l="0" t="0" r="9525" b="1206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10487D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720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1B9BD3F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8640</w:t>
            </w:r>
          </w:p>
        </w:tc>
      </w:tr>
      <w:tr w14:paraId="7FEB76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jc w:val="center"/>
        </w:trPr>
        <w:tc>
          <w:tcPr>
            <w:tcW w:w="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22642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667EDD9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书柜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1C8FF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高750*长800*宽300</w:t>
            </w:r>
          </w:p>
        </w:tc>
        <w:tc>
          <w:tcPr>
            <w:tcW w:w="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CB2942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FA83A5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个</w:t>
            </w:r>
          </w:p>
        </w:tc>
        <w:tc>
          <w:tcPr>
            <w:tcW w:w="2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993367">
            <w:pPr>
              <w:widowControl/>
              <w:textAlignment w:val="top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1.材质：松木，油漆PU环保聚酯漆；</w:t>
            </w:r>
          </w:p>
          <w:p w14:paraId="03559D9C">
            <w:pPr>
              <w:widowControl/>
              <w:textAlignment w:val="top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背板厚度10mm，层板以及侧板厚度17mm；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3.颜色在成交后由采购人确定。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068C1D14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00075" cy="630555"/>
                  <wp:effectExtent l="0" t="0" r="9525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013D1"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86435" cy="634365"/>
                  <wp:effectExtent l="0" t="0" r="14605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B52D24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450</w:t>
            </w:r>
          </w:p>
        </w:tc>
        <w:tc>
          <w:tcPr>
            <w:tcW w:w="8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9918D6E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5400</w:t>
            </w:r>
          </w:p>
        </w:tc>
      </w:tr>
      <w:tr w14:paraId="01A9E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47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206AB2"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lang w:bidi="ar"/>
              </w:rPr>
              <w:t>说明：</w:t>
            </w:r>
            <w:r>
              <w:rPr>
                <w:rStyle w:val="45"/>
                <w:b/>
                <w:bCs/>
                <w:sz w:val="24"/>
                <w:lang w:bidi="ar"/>
              </w:rPr>
              <w:t>实际产品尺寸和产品颜色，以最终生产前确认的为准。</w:t>
            </w:r>
          </w:p>
        </w:tc>
      </w:tr>
    </w:tbl>
    <w:p w14:paraId="6F3DFAC3">
      <w:pPr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序号1-4、12-13检测报告要求：</w:t>
      </w:r>
    </w:p>
    <w:p w14:paraId="37CA008E">
      <w:pPr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实木：</w:t>
      </w:r>
      <w:r>
        <w:rPr>
          <w:rFonts w:hint="eastAsia" w:ascii="宋体" w:hAnsi="宋体" w:cs="宋体"/>
          <w:bCs/>
          <w:sz w:val="24"/>
        </w:rPr>
        <w:t>符合HJ 571-2010《环境标志产品技术要求 人造板及其制品》、GB 18580-2017《室内装饰装修材料 人造板及其制品中甲醛释放限量》；检测项包含：甲醛释放量（气候箱法）未检出；产品有害物质-可接触的实木部件中五氯苯酚(PCP)未检出；总挥发性有机化合物(TVOC)的释放</w:t>
      </w:r>
      <w:bookmarkStart w:id="0" w:name="_GoBack"/>
      <w:bookmarkEnd w:id="0"/>
      <w:r>
        <w:rPr>
          <w:rFonts w:hint="eastAsia" w:ascii="宋体" w:hAnsi="宋体" w:cs="宋体"/>
          <w:bCs/>
          <w:sz w:val="24"/>
        </w:rPr>
        <w:t>率未检出；燃烧性能检测合格，</w:t>
      </w:r>
      <w:r>
        <w:rPr>
          <w:rFonts w:hint="eastAsia" w:ascii="宋体" w:hAnsi="宋体" w:cs="宋体"/>
          <w:b/>
          <w:sz w:val="24"/>
        </w:rPr>
        <w:t>供应商须提供第三方检测机构出具的具有CMA标识的有效合格检测报告的扫描件，未按要求提供的视为响应无效。</w:t>
      </w:r>
    </w:p>
    <w:p w14:paraId="5B841463">
      <w:pPr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序号7-11检测报告要求：</w:t>
      </w:r>
    </w:p>
    <w:p w14:paraId="750EFAC5">
      <w:pPr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生态板：</w:t>
      </w:r>
      <w:r>
        <w:rPr>
          <w:rFonts w:hint="eastAsia" w:ascii="宋体" w:hAnsi="宋体" w:cs="宋体"/>
          <w:bCs/>
          <w:sz w:val="24"/>
        </w:rPr>
        <w:t>符合GB/T 39600-2021《人造板及其制品甲醛释放量分级》、GB 18580-2017《室内装饰装修材料 人造板及其制品中甲醛释放限量》、HJ 571-2010《环境标志产品技术要求 人造板及其制品》、JC/T 2039-2010《抗菌防霉木质装饰板》、GB/T 17657-2022《人造板及饰面人造板理化性能试验方法》标准；检测项包含：甲醛释放量分级要求达到ENF级（ENF级≤0.025mg/m³）；防霉菌性能等级达到0级；理化性能（含水率、表面胶合强度≥0.91MPa、表面耐划痕）检测合格；表面耐干热性能达到五级；总挥发性有机化合物（TVOC）的释放率（mg/㎡·h(72h))未检出，</w:t>
      </w:r>
      <w:r>
        <w:rPr>
          <w:rFonts w:hint="eastAsia" w:ascii="宋体" w:hAnsi="宋体" w:cs="宋体"/>
          <w:b/>
          <w:sz w:val="24"/>
        </w:rPr>
        <w:t>供应商须提供第三方检测机构出具的具有CMA标识的有效合格检测报告的扫描件，未按要求提供的视为响应无效。</w:t>
      </w:r>
    </w:p>
    <w:p w14:paraId="782EC8AE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FAA6C"/>
    <w:multiLevelType w:val="singleLevel"/>
    <w:tmpl w:val="BDEFAA6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DDA159F"/>
    <w:multiLevelType w:val="singleLevel"/>
    <w:tmpl w:val="6DDA159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041"/>
    <w:rsid w:val="000A339C"/>
    <w:rsid w:val="001D112D"/>
    <w:rsid w:val="003B01B2"/>
    <w:rsid w:val="00BD4D2D"/>
    <w:rsid w:val="00C46221"/>
    <w:rsid w:val="00D56041"/>
    <w:rsid w:val="00F4382D"/>
    <w:rsid w:val="00FF2BF7"/>
    <w:rsid w:val="01AE4A5D"/>
    <w:rsid w:val="04306128"/>
    <w:rsid w:val="1958077B"/>
    <w:rsid w:val="41164F32"/>
    <w:rsid w:val="43F979E2"/>
    <w:rsid w:val="5A62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2"/>
    <w:qFormat/>
    <w:uiPriority w:val="0"/>
    <w:pPr>
      <w:jc w:val="left"/>
    </w:pPr>
    <w:rPr>
      <w:rFonts w:ascii="Times New Roman" w:hAnsi="Times New Roman"/>
    </w:rPr>
  </w:style>
  <w:style w:type="paragraph" w:styleId="12">
    <w:name w:val="Body Text Indent"/>
    <w:basedOn w:val="1"/>
    <w:link w:val="43"/>
    <w:semiHidden/>
    <w:unhideWhenUsed/>
    <w:uiPriority w:val="99"/>
    <w:pPr>
      <w:spacing w:after="120"/>
      <w:ind w:left="420" w:leftChars="200"/>
    </w:pPr>
  </w:style>
  <w:style w:type="paragraph" w:styleId="13">
    <w:name w:val="footer"/>
    <w:basedOn w:val="1"/>
    <w:link w:val="4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0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8">
    <w:name w:val="Body Text First Indent 2"/>
    <w:basedOn w:val="12"/>
    <w:next w:val="1"/>
    <w:link w:val="44"/>
    <w:qFormat/>
    <w:uiPriority w:val="0"/>
    <w:pPr>
      <w:tabs>
        <w:tab w:val="left" w:pos="4606"/>
      </w:tabs>
      <w:ind w:firstLine="420"/>
    </w:pPr>
    <w:rPr>
      <w:rFonts w:ascii="Times New Roman" w:hAnsi="Times New Roman"/>
    </w:rPr>
  </w:style>
  <w:style w:type="character" w:styleId="21">
    <w:name w:val="annotation reference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customStyle="1" w:styleId="22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3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4">
    <w:name w:val="标题 3 字符"/>
    <w:basedOn w:val="20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5">
    <w:name w:val="标题 4 字符"/>
    <w:basedOn w:val="20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6">
    <w:name w:val="标题 5 字符"/>
    <w:basedOn w:val="20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7">
    <w:name w:val="标题 6 字符"/>
    <w:basedOn w:val="20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Intense Reference"/>
    <w:basedOn w:val="20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0">
    <w:name w:val="页眉 字符"/>
    <w:basedOn w:val="20"/>
    <w:link w:val="14"/>
    <w:qFormat/>
    <w:uiPriority w:val="99"/>
    <w:rPr>
      <w:sz w:val="18"/>
      <w:szCs w:val="18"/>
    </w:rPr>
  </w:style>
  <w:style w:type="character" w:customStyle="1" w:styleId="41">
    <w:name w:val="页脚 字符"/>
    <w:basedOn w:val="20"/>
    <w:link w:val="13"/>
    <w:qFormat/>
    <w:uiPriority w:val="99"/>
    <w:rPr>
      <w:sz w:val="18"/>
      <w:szCs w:val="18"/>
    </w:rPr>
  </w:style>
  <w:style w:type="character" w:customStyle="1" w:styleId="42">
    <w:name w:val="批注文字 字符"/>
    <w:basedOn w:val="20"/>
    <w:link w:val="11"/>
    <w:uiPriority w:val="0"/>
    <w:rPr>
      <w:rFonts w:ascii="Times New Roman" w:hAnsi="Times New Roman" w:eastAsia="宋体" w:cs="Times New Roman"/>
      <w:szCs w:val="24"/>
    </w:rPr>
  </w:style>
  <w:style w:type="character" w:customStyle="1" w:styleId="43">
    <w:name w:val="正文文本缩进 字符"/>
    <w:basedOn w:val="20"/>
    <w:link w:val="12"/>
    <w:semiHidden/>
    <w:qFormat/>
    <w:uiPriority w:val="99"/>
    <w:rPr>
      <w:rFonts w:ascii="Calibri" w:hAnsi="Calibri" w:eastAsia="宋体" w:cs="Times New Roman"/>
      <w:szCs w:val="24"/>
    </w:rPr>
  </w:style>
  <w:style w:type="character" w:customStyle="1" w:styleId="44">
    <w:name w:val="正文文本首行缩进 2 字符"/>
    <w:basedOn w:val="43"/>
    <w:link w:val="18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45">
    <w:name w:val="font41"/>
    <w:basedOn w:val="2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3499</Words>
  <Characters>4452</Characters>
  <Lines>225</Lines>
  <Paragraphs>157</Paragraphs>
  <TotalTime>0</TotalTime>
  <ScaleCrop>false</ScaleCrop>
  <LinksUpToDate>false</LinksUpToDate>
  <CharactersWithSpaces>4472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2026-04-02T01:21:00Z</dcterms:created>
  <dc:creator>兵 王</dc:creator>
  <cp:lastModifiedBy>焦</cp:lastModifiedBy>
  <dcterms:modified xsi:type="dcterms:W3CDTF">2026-04-03T03:32:46Z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eyJoZGlkIjoiN2RlM2QzZGFiNTI0OWVjNTEzOWQ5MDNmZjAzZDBkMTAiLCJ1c2VySWQiOiI3NTkyODgxNjMifQ==</vt:lpwstr>
  </property>
  <property fmtid="{D5CDD505-2E9C-101B-9397-08002B2CF9AE}" pid="3" name="KSOProductBuildVer">
    <vt:lpwstr>2052-12.1.0.25225</vt:lpwstr>
  </property>
  <property fmtid="{D5CDD505-2E9C-101B-9397-08002B2CF9AE}" pid="4" name="ICV">
    <vt:lpwstr>4E51C50B6BAC429A931ACA2DEE02D6DC_13</vt:lpwstr>
  </property>
</Properties>
</file>